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center"/>
      </w:pPr>
      <w:bookmarkStart w:id="0" w:name="OLE_LINK1"/>
      <w:r>
        <w:t>赣州市</w:t>
      </w:r>
      <w:r>
        <w:rPr>
          <w:rFonts w:hint="eastAsia"/>
        </w:rPr>
        <w:t>残联</w:t>
      </w:r>
      <w:r>
        <w:t>20</w:t>
      </w:r>
      <w:r>
        <w:rPr>
          <w:rFonts w:hint="eastAsia"/>
          <w:lang w:val="en-US" w:eastAsia="zh-CN"/>
        </w:rPr>
        <w:t>21</w:t>
      </w:r>
      <w:r>
        <w:t>年部门预算</w:t>
      </w:r>
    </w:p>
    <w:bookmarkEnd w:id="0"/>
    <w:p>
      <w:pPr>
        <w:spacing w:line="520" w:lineRule="exact"/>
      </w:pPr>
    </w:p>
    <w:p>
      <w:pPr>
        <w:spacing w:line="5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目  录</w:t>
      </w:r>
    </w:p>
    <w:p>
      <w:pPr>
        <w:spacing w:line="520" w:lineRule="exact"/>
        <w:rPr>
          <w:sz w:val="44"/>
          <w:szCs w:val="44"/>
        </w:rPr>
      </w:pP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第一部分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eastAsia="仿宋_GB2312"/>
          <w:b/>
          <w:sz w:val="32"/>
          <w:szCs w:val="32"/>
        </w:rPr>
        <w:t>概况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一、部门主要职责</w:t>
      </w:r>
    </w:p>
    <w:p>
      <w:pPr>
        <w:spacing w:line="52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二、部门基本情况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第二部分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2021</w:t>
      </w:r>
      <w:r>
        <w:rPr>
          <w:rFonts w:eastAsia="仿宋_GB2312"/>
          <w:b/>
          <w:sz w:val="32"/>
          <w:szCs w:val="32"/>
        </w:rPr>
        <w:t>年部门预算情况说明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年部门预算收支情况说明</w:t>
      </w:r>
    </w:p>
    <w:p>
      <w:pPr>
        <w:spacing w:line="52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年“三公”经费预算情况说明</w:t>
      </w:r>
    </w:p>
    <w:p>
      <w:pPr>
        <w:widowControl/>
        <w:spacing w:line="52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第三部分  赣州市</w:t>
      </w:r>
      <w:r>
        <w:rPr>
          <w:rFonts w:hint="eastAsia" w:eastAsia="仿宋_GB2312"/>
          <w:b/>
          <w:sz w:val="32"/>
          <w:szCs w:val="32"/>
        </w:rPr>
        <w:t>残联</w:t>
      </w:r>
      <w:r>
        <w:rPr>
          <w:rFonts w:hint="eastAsia" w:eastAsia="仿宋_GB2312"/>
          <w:b/>
          <w:sz w:val="32"/>
          <w:szCs w:val="32"/>
          <w:lang w:eastAsia="zh-CN"/>
        </w:rPr>
        <w:t>2021</w:t>
      </w:r>
      <w:r>
        <w:rPr>
          <w:rFonts w:eastAsia="仿宋_GB2312"/>
          <w:b/>
          <w:sz w:val="32"/>
          <w:szCs w:val="32"/>
        </w:rPr>
        <w:t>年部门预算表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一、收支预算总表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二、部门收入总表</w:t>
      </w:r>
    </w:p>
    <w:p>
      <w:pPr>
        <w:spacing w:line="52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三、部门支出总表</w:t>
      </w:r>
    </w:p>
    <w:p>
      <w:pPr>
        <w:tabs>
          <w:tab w:val="left" w:pos="733"/>
        </w:tabs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四、财政拨款收支总表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五、一般公共预算支出表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六、一般公共预算基本支出表</w:t>
      </w: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七、一般公共预算“三公”经费支出表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八、政府性基金预算支出表</w:t>
      </w:r>
    </w:p>
    <w:p>
      <w:pPr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九、</w:t>
      </w:r>
      <w:r>
        <w:rPr>
          <w:rFonts w:hint="eastAsia" w:eastAsia="仿宋_GB2312"/>
          <w:sz w:val="32"/>
          <w:szCs w:val="32"/>
          <w:lang w:eastAsia="zh-CN"/>
        </w:rPr>
        <w:t>《部门整体支出绩效目标表》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十、</w:t>
      </w:r>
      <w:r>
        <w:rPr>
          <w:rFonts w:hint="eastAsia" w:eastAsia="仿宋_GB2312"/>
          <w:sz w:val="32"/>
          <w:szCs w:val="32"/>
        </w:rPr>
        <w:t>《项目</w:t>
      </w:r>
      <w:r>
        <w:rPr>
          <w:rFonts w:hint="eastAsia" w:eastAsia="仿宋_GB2312"/>
          <w:sz w:val="32"/>
          <w:szCs w:val="32"/>
          <w:lang w:val="en-US" w:eastAsia="zh-CN"/>
        </w:rPr>
        <w:t>支出</w:t>
      </w:r>
      <w:r>
        <w:rPr>
          <w:rFonts w:hint="eastAsia" w:eastAsia="仿宋_GB2312"/>
          <w:sz w:val="32"/>
          <w:szCs w:val="32"/>
        </w:rPr>
        <w:t>绩效目标表》</w:t>
      </w:r>
    </w:p>
    <w:p>
      <w:pPr>
        <w:spacing w:line="52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第四部分 名词解释</w:t>
      </w:r>
    </w:p>
    <w:p>
      <w:pPr>
        <w:widowControl/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第一部分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ascii="华文中宋" w:hAnsi="华文中宋" w:eastAsia="华文中宋"/>
          <w:b/>
          <w:sz w:val="32"/>
          <w:szCs w:val="32"/>
        </w:rPr>
        <w:t>概况</w:t>
      </w:r>
    </w:p>
    <w:p>
      <w:pPr>
        <w:spacing w:line="52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一、部门主要职责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市残联是主管全市残疾人工作的群团组织，根据《三定方案》（市办字[2003]22号）有关规定，市残联主要职责是宣传残疾人事业，弘扬人道主义精神，沟通政府、社会与残疾人之间的关系，动员社会力量扶助残疾人；代表残疾人的共同利益、维护残疾人的合法权益、为残疾人服务；开展各项业务和活动，直接为残疾人服务，并扶持他们平等参与社会生活；承担市政府残疾人工作协调委员会的日常工作，承办市委、市政府交办的其它工作；指导和管理全市性各类残疾人社会团体组织，发展残疾人事业。</w:t>
      </w:r>
    </w:p>
    <w:p>
      <w:pPr>
        <w:spacing w:line="560" w:lineRule="exact"/>
        <w:ind w:firstLine="627" w:firstLineChars="196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二、部门基本情况</w:t>
      </w:r>
    </w:p>
    <w:p>
      <w:pPr>
        <w:spacing w:line="540" w:lineRule="exact"/>
        <w:ind w:firstLine="64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赣州市残联共有预算单位3个，包括机关本级和2个所属二级预算单位。编制数18人，其中：行政编制9人，全部补助事业编制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人；实有人数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bCs/>
          <w:sz w:val="32"/>
          <w:szCs w:val="32"/>
        </w:rPr>
        <w:t>人，其中：行政人员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人、全部补助事业人员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Cs/>
          <w:sz w:val="32"/>
          <w:szCs w:val="32"/>
        </w:rPr>
        <w:t>人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聘用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Cs/>
          <w:sz w:val="32"/>
          <w:szCs w:val="32"/>
        </w:rPr>
        <w:t>人、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见习生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3人</w:t>
      </w:r>
      <w:r>
        <w:rPr>
          <w:rFonts w:hint="eastAsia" w:ascii="仿宋_GB2312" w:hAnsi="仿宋" w:eastAsia="仿宋_GB2312"/>
          <w:bCs/>
          <w:sz w:val="32"/>
          <w:szCs w:val="32"/>
        </w:rPr>
        <w:t>；退休人员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bCs/>
          <w:sz w:val="32"/>
          <w:szCs w:val="32"/>
        </w:rPr>
        <w:t>人。</w:t>
      </w:r>
    </w:p>
    <w:p>
      <w:pPr>
        <w:widowControl/>
        <w:spacing w:line="5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第二部分 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2021</w:t>
      </w:r>
      <w:r>
        <w:rPr>
          <w:rFonts w:ascii="华文中宋" w:hAnsi="华文中宋" w:eastAsia="华文中宋"/>
          <w:b/>
          <w:sz w:val="32"/>
          <w:szCs w:val="32"/>
        </w:rPr>
        <w:t>年部门预算情况</w:t>
      </w:r>
      <w:r>
        <w:rPr>
          <w:rFonts w:hint="eastAsia" w:ascii="华文中宋" w:hAnsi="华文中宋" w:eastAsia="华文中宋"/>
          <w:b/>
          <w:sz w:val="32"/>
          <w:szCs w:val="32"/>
        </w:rPr>
        <w:t>说</w:t>
      </w:r>
      <w:r>
        <w:rPr>
          <w:rFonts w:ascii="华文中宋" w:hAnsi="华文中宋" w:eastAsia="华文中宋"/>
          <w:b/>
          <w:sz w:val="32"/>
          <w:szCs w:val="32"/>
        </w:rPr>
        <w:t>明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2021</w:t>
      </w:r>
      <w:r>
        <w:rPr>
          <w:rFonts w:hint="eastAsia" w:ascii="黑体" w:eastAsia="黑体"/>
          <w:sz w:val="32"/>
          <w:szCs w:val="32"/>
        </w:rPr>
        <w:t>年部门预算收支情况说明</w:t>
      </w:r>
    </w:p>
    <w:p>
      <w:pPr>
        <w:spacing w:line="5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（一）收入预算情况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市残联收入预算总额为</w:t>
      </w:r>
      <w:r>
        <w:rPr>
          <w:rFonts w:hint="eastAsia" w:eastAsia="仿宋_GB2312"/>
          <w:sz w:val="32"/>
          <w:szCs w:val="32"/>
          <w:lang w:val="en-US" w:eastAsia="zh-CN"/>
        </w:rPr>
        <w:t>1566.56</w:t>
      </w:r>
      <w:r>
        <w:rPr>
          <w:rFonts w:hint="eastAsia" w:eastAsia="仿宋_GB2312"/>
          <w:sz w:val="32"/>
          <w:szCs w:val="32"/>
        </w:rPr>
        <w:t>万元，其中：财政拨款收入</w:t>
      </w:r>
      <w:r>
        <w:rPr>
          <w:rFonts w:hint="eastAsia" w:eastAsia="仿宋_GB2312"/>
          <w:sz w:val="32"/>
          <w:szCs w:val="32"/>
          <w:lang w:val="en-US" w:eastAsia="zh-CN"/>
        </w:rPr>
        <w:t>1126.52</w:t>
      </w:r>
      <w:r>
        <w:rPr>
          <w:rFonts w:hint="eastAsia" w:eastAsia="仿宋_GB2312"/>
          <w:sz w:val="32"/>
          <w:szCs w:val="32"/>
        </w:rPr>
        <w:t>万元，上年结转</w:t>
      </w:r>
      <w:r>
        <w:rPr>
          <w:rFonts w:hint="eastAsia" w:eastAsia="仿宋_GB2312"/>
          <w:sz w:val="32"/>
          <w:szCs w:val="32"/>
          <w:lang w:val="en-US" w:eastAsia="zh-CN"/>
        </w:rPr>
        <w:t>440.04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56.44</w:t>
      </w:r>
      <w:r>
        <w:rPr>
          <w:rFonts w:hint="eastAsia" w:eastAsia="仿宋_GB2312"/>
          <w:sz w:val="32"/>
          <w:szCs w:val="32"/>
        </w:rPr>
        <w:t>%，主要原以为项目资金结转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</w:t>
      </w:r>
      <w:r>
        <w:rPr>
          <w:rFonts w:hint="eastAsia" w:eastAsia="仿宋_GB2312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）支出预算情况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年市</w:t>
      </w:r>
      <w:r>
        <w:rPr>
          <w:rFonts w:hint="eastAsia" w:eastAsia="仿宋_GB2312"/>
          <w:sz w:val="32"/>
          <w:szCs w:val="32"/>
        </w:rPr>
        <w:t>残联支出预算总额为</w:t>
      </w:r>
      <w:r>
        <w:rPr>
          <w:rFonts w:hint="eastAsia" w:eastAsia="仿宋_GB2312"/>
          <w:sz w:val="32"/>
          <w:szCs w:val="32"/>
          <w:lang w:val="en-US" w:eastAsia="zh-CN"/>
        </w:rPr>
        <w:t>1566.56</w:t>
      </w:r>
      <w:r>
        <w:rPr>
          <w:rFonts w:hint="eastAsia" w:eastAsia="仿宋_GB2312"/>
          <w:sz w:val="32"/>
          <w:szCs w:val="32"/>
        </w:rPr>
        <w:t>万元，较上年预算安排</w:t>
      </w:r>
      <w:r>
        <w:rPr>
          <w:rFonts w:hint="eastAsia" w:eastAsia="仿宋_GB2312"/>
          <w:sz w:val="32"/>
          <w:szCs w:val="32"/>
          <w:lang w:eastAsia="zh-CN"/>
        </w:rPr>
        <w:t>减少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56.44</w:t>
      </w:r>
      <w:r>
        <w:rPr>
          <w:rFonts w:hint="eastAsia" w:eastAsia="仿宋_GB2312"/>
          <w:sz w:val="32"/>
          <w:szCs w:val="32"/>
        </w:rPr>
        <w:t>%。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按资金性质划分：基本支出</w:t>
      </w:r>
      <w:r>
        <w:rPr>
          <w:rFonts w:hint="eastAsia" w:eastAsia="仿宋_GB2312"/>
          <w:sz w:val="32"/>
          <w:szCs w:val="32"/>
          <w:lang w:val="en-US" w:eastAsia="zh-CN"/>
        </w:rPr>
        <w:t>1061</w:t>
      </w:r>
      <w:r>
        <w:rPr>
          <w:rFonts w:hint="eastAsia" w:eastAsia="仿宋_GB2312"/>
          <w:sz w:val="32"/>
          <w:szCs w:val="32"/>
        </w:rPr>
        <w:t>万元，项目支出</w:t>
      </w:r>
      <w:r>
        <w:rPr>
          <w:rFonts w:hint="eastAsia" w:eastAsia="仿宋_GB2312"/>
          <w:sz w:val="32"/>
          <w:szCs w:val="32"/>
          <w:lang w:val="en-US" w:eastAsia="zh-CN"/>
        </w:rPr>
        <w:t>505.56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按支出功能科目划分：</w:t>
      </w:r>
      <w:r>
        <w:rPr>
          <w:rFonts w:hint="eastAsia" w:eastAsia="仿宋_GB2312"/>
          <w:sz w:val="32"/>
          <w:szCs w:val="32"/>
          <w:lang w:eastAsia="zh-CN"/>
        </w:rPr>
        <w:t>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10万元，</w:t>
      </w:r>
      <w:r>
        <w:rPr>
          <w:rFonts w:hint="eastAsia" w:eastAsia="仿宋_GB2312"/>
          <w:sz w:val="32"/>
          <w:szCs w:val="32"/>
        </w:rPr>
        <w:t>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1519.7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21.28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15.58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按支出经济分类划分：工资福利支出</w:t>
      </w:r>
      <w:r>
        <w:rPr>
          <w:rFonts w:hint="eastAsia" w:eastAsia="仿宋_GB2312"/>
          <w:sz w:val="32"/>
          <w:szCs w:val="32"/>
          <w:lang w:val="en-US" w:eastAsia="zh-CN"/>
        </w:rPr>
        <w:t>197</w:t>
      </w:r>
      <w:r>
        <w:rPr>
          <w:rFonts w:hint="eastAsia" w:eastAsia="仿宋_GB2312"/>
          <w:sz w:val="32"/>
          <w:szCs w:val="32"/>
        </w:rPr>
        <w:t>万元，商品和服务支出</w:t>
      </w:r>
      <w:r>
        <w:rPr>
          <w:rFonts w:hint="eastAsia" w:eastAsia="仿宋_GB2312"/>
          <w:sz w:val="32"/>
          <w:szCs w:val="32"/>
          <w:lang w:val="en-US" w:eastAsia="zh-CN"/>
        </w:rPr>
        <w:t>77.78</w:t>
      </w:r>
      <w:r>
        <w:rPr>
          <w:rFonts w:hint="eastAsia" w:eastAsia="仿宋_GB2312"/>
          <w:sz w:val="32"/>
          <w:szCs w:val="32"/>
        </w:rPr>
        <w:t>万元，对个人和家庭补助</w:t>
      </w:r>
      <w:r>
        <w:rPr>
          <w:rFonts w:hint="eastAsia" w:eastAsia="仿宋_GB2312"/>
          <w:sz w:val="32"/>
          <w:szCs w:val="32"/>
          <w:lang w:val="en-US" w:eastAsia="zh-CN"/>
        </w:rPr>
        <w:t>1.22</w:t>
      </w:r>
      <w:r>
        <w:rPr>
          <w:rFonts w:hint="eastAsia" w:eastAsia="仿宋_GB2312"/>
          <w:sz w:val="32"/>
          <w:szCs w:val="32"/>
        </w:rPr>
        <w:t>万元，其他资本性支出</w:t>
      </w:r>
      <w:r>
        <w:rPr>
          <w:rFonts w:hint="eastAsia" w:eastAsia="仿宋_GB2312"/>
          <w:sz w:val="32"/>
          <w:szCs w:val="32"/>
          <w:lang w:val="en-US" w:eastAsia="zh-CN"/>
        </w:rPr>
        <w:t>1290.56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（三）财政拨款支出情况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/>
          <w:bCs/>
          <w:sz w:val="32"/>
          <w:szCs w:val="32"/>
        </w:rPr>
        <w:t>年赣</w:t>
      </w:r>
      <w:r>
        <w:rPr>
          <w:rFonts w:hint="eastAsia" w:eastAsia="仿宋_GB2312"/>
          <w:sz w:val="32"/>
          <w:szCs w:val="32"/>
        </w:rPr>
        <w:t>州市残联（含下属单位）财政拨款支出预算</w:t>
      </w:r>
      <w:r>
        <w:rPr>
          <w:rFonts w:hint="eastAsia" w:eastAsia="仿宋_GB2312"/>
          <w:sz w:val="32"/>
          <w:szCs w:val="32"/>
          <w:lang w:val="en-US" w:eastAsia="zh-CN"/>
        </w:rPr>
        <w:t>1126.52</w:t>
      </w:r>
      <w:r>
        <w:rPr>
          <w:rFonts w:hint="eastAsia" w:eastAsia="仿宋_GB2312"/>
          <w:sz w:val="32"/>
          <w:szCs w:val="32"/>
        </w:rPr>
        <w:t>万元，具体支出情况是：社会保障和就业支出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1091.35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19.59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15.58</w:t>
      </w:r>
      <w:r>
        <w:rPr>
          <w:rFonts w:hint="eastAsia" w:eastAsia="仿宋_GB2312"/>
          <w:sz w:val="32"/>
          <w:szCs w:val="32"/>
        </w:rPr>
        <w:t>万元。比去年</w:t>
      </w:r>
      <w:r>
        <w:rPr>
          <w:rFonts w:hint="eastAsia" w:eastAsia="仿宋_GB2312"/>
          <w:sz w:val="32"/>
          <w:szCs w:val="32"/>
          <w:lang w:eastAsia="zh-CN"/>
        </w:rPr>
        <w:t>增加</w:t>
      </w:r>
      <w:r>
        <w:rPr>
          <w:rFonts w:hint="eastAsia" w:eastAsia="仿宋_GB2312"/>
          <w:sz w:val="32"/>
          <w:szCs w:val="32"/>
        </w:rPr>
        <w:t>了</w:t>
      </w:r>
      <w:r>
        <w:rPr>
          <w:rFonts w:hint="eastAsia" w:eastAsia="仿宋_GB2312"/>
          <w:sz w:val="32"/>
          <w:szCs w:val="32"/>
          <w:lang w:val="en-US" w:eastAsia="zh-CN"/>
        </w:rPr>
        <w:t>295.84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  <w:lang w:eastAsia="zh-CN"/>
        </w:rPr>
        <w:t>，</w:t>
      </w:r>
      <w:bookmarkStart w:id="1" w:name="_GoBack"/>
      <w:r>
        <w:rPr>
          <w:rFonts w:hint="eastAsia" w:eastAsia="仿宋_GB2312"/>
          <w:sz w:val="32"/>
          <w:szCs w:val="32"/>
          <w:lang w:eastAsia="zh-CN"/>
        </w:rPr>
        <w:t>主要原因是将部分项目支出纳入其中。</w:t>
      </w:r>
    </w:p>
    <w:bookmarkEnd w:id="1"/>
    <w:p>
      <w:pPr>
        <w:spacing w:line="520" w:lineRule="exact"/>
        <w:ind w:left="150"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（四）政府性基金情况</w:t>
      </w:r>
    </w:p>
    <w:p>
      <w:pPr>
        <w:spacing w:line="520" w:lineRule="exact"/>
        <w:ind w:left="15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无</w:t>
      </w:r>
      <w:r>
        <w:rPr>
          <w:rFonts w:eastAsia="仿宋_GB2312"/>
          <w:sz w:val="32"/>
          <w:szCs w:val="32"/>
        </w:rPr>
        <w:t>政府性基金</w:t>
      </w:r>
      <w:r>
        <w:rPr>
          <w:rFonts w:hint="eastAsia" w:eastAsia="仿宋_GB2312"/>
          <w:sz w:val="32"/>
          <w:szCs w:val="32"/>
          <w:lang w:eastAsia="zh-CN"/>
        </w:rPr>
        <w:t>预算拨款</w:t>
      </w:r>
      <w:r>
        <w:rPr>
          <w:rFonts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  <w:lang w:eastAsia="zh-CN"/>
        </w:rPr>
        <w:t>的支出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（五）机关运行经费等重要事项的说明</w:t>
      </w:r>
    </w:p>
    <w:p>
      <w:pPr>
        <w:widowControl/>
        <w:spacing w:line="600" w:lineRule="exact"/>
        <w:ind w:firstLine="636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年市残联本级及下属2个事业单位运行经费财政拨款预算</w:t>
      </w:r>
      <w:r>
        <w:rPr>
          <w:rFonts w:hint="eastAsia" w:eastAsia="仿宋_GB2312"/>
          <w:sz w:val="32"/>
          <w:szCs w:val="32"/>
          <w:lang w:val="en-US" w:eastAsia="zh-CN"/>
        </w:rPr>
        <w:t>77.78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年预算增加</w:t>
      </w:r>
      <w:r>
        <w:rPr>
          <w:rFonts w:hint="eastAsia" w:eastAsia="仿宋_GB2312"/>
          <w:sz w:val="32"/>
          <w:szCs w:val="32"/>
          <w:lang w:val="en-US" w:eastAsia="zh-CN"/>
        </w:rPr>
        <w:t>12.61</w:t>
      </w:r>
      <w:r>
        <w:rPr>
          <w:rFonts w:hint="eastAsia" w:eastAsia="仿宋_GB2312"/>
          <w:sz w:val="32"/>
          <w:szCs w:val="32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19.34</w:t>
      </w:r>
      <w:r>
        <w:rPr>
          <w:rFonts w:hint="eastAsia" w:eastAsia="仿宋_GB2312"/>
          <w:sz w:val="32"/>
          <w:szCs w:val="32"/>
        </w:rPr>
        <w:t>%。</w:t>
      </w:r>
      <w:r>
        <w:rPr>
          <w:rFonts w:hint="eastAsia" w:eastAsia="仿宋_GB2312"/>
          <w:sz w:val="32"/>
          <w:szCs w:val="32"/>
          <w:lang w:eastAsia="zh-CN"/>
        </w:rPr>
        <w:t>原因为增加了</w:t>
      </w:r>
      <w:r>
        <w:rPr>
          <w:rFonts w:hint="eastAsia" w:eastAsia="仿宋_GB2312"/>
          <w:sz w:val="32"/>
          <w:szCs w:val="32"/>
          <w:lang w:val="en-US" w:eastAsia="zh-CN"/>
        </w:rPr>
        <w:t>2个在编人员。</w:t>
      </w:r>
      <w:r>
        <w:rPr>
          <w:rFonts w:hint="eastAsia" w:eastAsia="仿宋_GB2312"/>
          <w:sz w:val="32"/>
          <w:szCs w:val="32"/>
          <w:lang w:eastAsia="zh-CN"/>
        </w:rPr>
        <w:t>其中：</w:t>
      </w:r>
      <w:r>
        <w:rPr>
          <w:rFonts w:hint="eastAsia" w:eastAsia="仿宋_GB2312"/>
          <w:sz w:val="32"/>
          <w:szCs w:val="32"/>
        </w:rPr>
        <w:t>办公</w:t>
      </w:r>
      <w:r>
        <w:rPr>
          <w:rFonts w:hint="eastAsia" w:eastAsia="仿宋_GB2312"/>
          <w:sz w:val="32"/>
          <w:szCs w:val="32"/>
          <w:lang w:val="en-US" w:eastAsia="zh-CN"/>
        </w:rPr>
        <w:t>18.9万元，</w:t>
      </w:r>
      <w:r>
        <w:rPr>
          <w:rFonts w:hint="eastAsia" w:eastAsia="仿宋_GB2312"/>
          <w:sz w:val="32"/>
          <w:szCs w:val="32"/>
        </w:rPr>
        <w:t>会议费</w:t>
      </w:r>
      <w:r>
        <w:rPr>
          <w:rFonts w:hint="eastAsia" w:eastAsia="仿宋_GB2312"/>
          <w:sz w:val="32"/>
          <w:szCs w:val="32"/>
          <w:lang w:val="en-US" w:eastAsia="zh-CN"/>
        </w:rPr>
        <w:t>6万元</w:t>
      </w:r>
      <w:r>
        <w:rPr>
          <w:rFonts w:hint="eastAsia" w:eastAsia="仿宋_GB2312"/>
          <w:sz w:val="32"/>
          <w:szCs w:val="32"/>
        </w:rPr>
        <w:t>、福利费</w:t>
      </w:r>
      <w:r>
        <w:rPr>
          <w:rFonts w:hint="eastAsia" w:eastAsia="仿宋_GB2312"/>
          <w:sz w:val="32"/>
          <w:szCs w:val="32"/>
          <w:lang w:val="en-US" w:eastAsia="zh-CN"/>
        </w:rPr>
        <w:t>3.36万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元</w:t>
      </w:r>
      <w:r>
        <w:rPr>
          <w:rFonts w:hint="eastAsia" w:ascii="仿宋_GB2312" w:eastAsia="仿宋_GB2312"/>
          <w:color w:val="000000"/>
          <w:sz w:val="32"/>
          <w:szCs w:val="30"/>
        </w:rPr>
        <w:t>、日常维修费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1万元</w:t>
      </w:r>
      <w:r>
        <w:rPr>
          <w:rFonts w:hint="eastAsia" w:ascii="仿宋_GB2312" w:eastAsia="仿宋_GB2312"/>
          <w:color w:val="000000"/>
          <w:sz w:val="32"/>
          <w:szCs w:val="30"/>
        </w:rPr>
        <w:t>、</w:t>
      </w:r>
      <w:r>
        <w:rPr>
          <w:rFonts w:hint="eastAsia" w:ascii="仿宋_GB2312" w:eastAsia="仿宋_GB2312"/>
          <w:color w:val="000000"/>
          <w:sz w:val="32"/>
          <w:szCs w:val="30"/>
          <w:lang w:eastAsia="zh-CN"/>
        </w:rPr>
        <w:t>其他交通费用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6.44万元，</w:t>
      </w:r>
      <w:r>
        <w:rPr>
          <w:rFonts w:hint="eastAsia" w:ascii="仿宋_GB2312" w:eastAsia="仿宋_GB2312"/>
          <w:color w:val="000000"/>
          <w:sz w:val="32"/>
          <w:szCs w:val="30"/>
        </w:rPr>
        <w:t>其他费用</w:t>
      </w:r>
      <w:r>
        <w:rPr>
          <w:rFonts w:hint="eastAsia" w:ascii="仿宋_GB2312" w:eastAsia="仿宋_GB2312"/>
          <w:color w:val="000000"/>
          <w:sz w:val="32"/>
          <w:szCs w:val="30"/>
          <w:lang w:val="en-US" w:eastAsia="zh-CN"/>
        </w:rPr>
        <w:t>39.41万元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（六）政府采购情况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年部门所属各单位政府采购总额</w:t>
      </w:r>
      <w:r>
        <w:rPr>
          <w:rFonts w:hint="eastAsia" w:eastAsia="仿宋_GB2312"/>
          <w:sz w:val="32"/>
          <w:szCs w:val="32"/>
          <w:lang w:val="en-US" w:eastAsia="zh-CN"/>
        </w:rPr>
        <w:t>1395</w:t>
      </w:r>
      <w:r>
        <w:rPr>
          <w:rFonts w:hint="eastAsia" w:eastAsia="仿宋_GB2312"/>
          <w:sz w:val="32"/>
          <w:szCs w:val="32"/>
        </w:rPr>
        <w:t>万元，其中：政府采购货物预算</w:t>
      </w:r>
      <w:r>
        <w:rPr>
          <w:rFonts w:hint="eastAsia" w:eastAsia="仿宋_GB2312"/>
          <w:sz w:val="32"/>
          <w:szCs w:val="32"/>
          <w:lang w:val="en-US" w:eastAsia="zh-CN"/>
        </w:rPr>
        <w:t>1275</w:t>
      </w:r>
      <w:r>
        <w:rPr>
          <w:rFonts w:hint="eastAsia" w:eastAsia="仿宋_GB2312"/>
          <w:sz w:val="32"/>
          <w:szCs w:val="32"/>
        </w:rPr>
        <w:t>万元、政府采购工程预算</w:t>
      </w:r>
      <w:r>
        <w:rPr>
          <w:rFonts w:hint="eastAsia" w:eastAsia="仿宋_GB2312"/>
          <w:sz w:val="32"/>
          <w:szCs w:val="32"/>
          <w:lang w:val="en-US" w:eastAsia="zh-CN"/>
        </w:rPr>
        <w:t>40</w:t>
      </w:r>
      <w:r>
        <w:rPr>
          <w:rFonts w:hint="eastAsia" w:eastAsia="仿宋_GB2312"/>
          <w:sz w:val="32"/>
          <w:szCs w:val="32"/>
        </w:rPr>
        <w:t>万元，政府采购服务预算</w:t>
      </w:r>
      <w:r>
        <w:rPr>
          <w:rFonts w:hint="eastAsia" w:eastAsia="仿宋_GB2312"/>
          <w:sz w:val="32"/>
          <w:szCs w:val="32"/>
          <w:lang w:val="en-US" w:eastAsia="zh-CN"/>
        </w:rPr>
        <w:t>80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（七）国有资产占有使用情况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截至20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0"/>
        </w:rPr>
        <w:t>年12月31日，部门共有车辆1辆，其中，专业技术特种车1辆。</w:t>
      </w:r>
    </w:p>
    <w:p>
      <w:pPr>
        <w:widowControl/>
        <w:spacing w:line="580" w:lineRule="exact"/>
        <w:ind w:firstLine="800" w:firstLineChars="2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2021</w:t>
      </w:r>
      <w:r>
        <w:rPr>
          <w:rFonts w:hint="eastAsia" w:ascii="仿宋_GB2312" w:eastAsia="仿宋_GB2312"/>
          <w:sz w:val="32"/>
          <w:szCs w:val="30"/>
        </w:rPr>
        <w:t>年部门预算安排购置车辆0辆，安排购置单位价值200万元以上大型设备0台。</w:t>
      </w:r>
    </w:p>
    <w:p>
      <w:pPr>
        <w:widowControl/>
        <w:spacing w:line="580" w:lineRule="exact"/>
        <w:ind w:firstLine="803" w:firstLineChars="250"/>
        <w:jc w:val="left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>（八）绩效目标设置情况</w:t>
      </w:r>
    </w:p>
    <w:p>
      <w:pPr>
        <w:widowControl/>
        <w:spacing w:line="580" w:lineRule="exact"/>
        <w:ind w:firstLine="800" w:firstLineChars="25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0"/>
          <w:lang w:eastAsia="zh-CN"/>
        </w:rPr>
        <w:t>2021</w:t>
      </w:r>
      <w:r>
        <w:rPr>
          <w:rFonts w:hint="eastAsia" w:ascii="仿宋_GB2312" w:eastAsia="仿宋_GB2312"/>
          <w:sz w:val="32"/>
          <w:szCs w:val="30"/>
        </w:rPr>
        <w:t>年实行绩效目标管理的项目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0"/>
        </w:rPr>
        <w:t>个，涉及资金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954.52</w:t>
      </w:r>
      <w:r>
        <w:rPr>
          <w:rFonts w:hint="eastAsia" w:ascii="仿宋_GB2312" w:eastAsia="仿宋_GB2312"/>
          <w:sz w:val="32"/>
          <w:szCs w:val="30"/>
        </w:rPr>
        <w:t>万元。</w:t>
      </w:r>
      <w:r>
        <w:rPr>
          <w:rFonts w:hint="eastAsia" w:ascii="仿宋_GB2312" w:eastAsia="仿宋_GB2312"/>
          <w:sz w:val="32"/>
          <w:szCs w:val="30"/>
          <w:lang w:eastAsia="zh-CN"/>
        </w:rPr>
        <w:t>项目情况详见项目支出绩效目标申报表。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2021</w:t>
      </w:r>
      <w:r>
        <w:rPr>
          <w:rFonts w:ascii="黑体" w:eastAsia="黑体"/>
          <w:sz w:val="32"/>
          <w:szCs w:val="32"/>
        </w:rPr>
        <w:t>年“三公”经费预算情况说明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市残联</w:t>
      </w:r>
      <w:r>
        <w:rPr>
          <w:rFonts w:eastAsia="仿宋_GB2312"/>
          <w:sz w:val="32"/>
          <w:szCs w:val="32"/>
        </w:rPr>
        <w:t>“三公”经费预算安排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11.45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</w:rPr>
        <w:t>，比上年减少0.01</w:t>
      </w:r>
      <w:r>
        <w:rPr>
          <w:rFonts w:hint="eastAsia" w:ascii="仿宋_GB2312" w:eastAsia="仿宋_GB2312"/>
          <w:sz w:val="32"/>
          <w:szCs w:val="30"/>
        </w:rPr>
        <w:t>万元，下降0.1%</w:t>
      </w:r>
      <w:r>
        <w:rPr>
          <w:rFonts w:eastAsia="仿宋_GB2312"/>
          <w:sz w:val="32"/>
          <w:szCs w:val="32"/>
        </w:rPr>
        <w:t>。其中: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与上年一致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>11.45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比上年减少0.01</w:t>
      </w:r>
      <w:r>
        <w:rPr>
          <w:rFonts w:hint="eastAsia" w:ascii="仿宋_GB2312" w:eastAsia="仿宋_GB2312"/>
          <w:sz w:val="32"/>
          <w:szCs w:val="30"/>
        </w:rPr>
        <w:t>万元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0"/>
        </w:rPr>
        <w:t>0</w:t>
      </w:r>
      <w:r>
        <w:rPr>
          <w:rFonts w:eastAsia="仿宋_GB2312"/>
          <w:sz w:val="32"/>
          <w:szCs w:val="32"/>
        </w:rPr>
        <w:t>万元，主要原因是：</w:t>
      </w:r>
      <w:r>
        <w:rPr>
          <w:rFonts w:hint="eastAsia" w:eastAsia="仿宋_GB2312"/>
          <w:sz w:val="32"/>
          <w:szCs w:val="32"/>
        </w:rPr>
        <w:t>保留的专业技术特种车由单位自行负担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0"/>
        </w:rPr>
        <w:t>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5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第三部分  赣州市</w:t>
      </w:r>
      <w:r>
        <w:rPr>
          <w:rFonts w:hint="eastAsia" w:ascii="华文中宋" w:hAnsi="华文中宋" w:eastAsia="华文中宋"/>
          <w:b/>
          <w:sz w:val="32"/>
          <w:szCs w:val="32"/>
        </w:rPr>
        <w:t>残联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2021</w:t>
      </w:r>
      <w:r>
        <w:rPr>
          <w:rFonts w:ascii="华文中宋" w:hAnsi="华文中宋" w:eastAsia="华文中宋"/>
          <w:b/>
          <w:sz w:val="32"/>
          <w:szCs w:val="32"/>
        </w:rPr>
        <w:t>年部门预算表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详见附表）</w:t>
      </w:r>
    </w:p>
    <w:p>
      <w:pPr>
        <w:widowControl/>
        <w:spacing w:line="520" w:lineRule="exact"/>
        <w:ind w:firstLine="640"/>
        <w:jc w:val="left"/>
        <w:rPr>
          <w:rFonts w:eastAsia="仿宋_GB2312"/>
          <w:b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第四部分   名词解释</w:t>
      </w:r>
    </w:p>
    <w:p>
      <w:pPr>
        <w:pStyle w:val="11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收入科目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财政拨款：指市财政当年拨付的资金。</w:t>
      </w:r>
    </w:p>
    <w:p>
      <w:pPr>
        <w:widowControl/>
        <w:spacing w:line="520" w:lineRule="exact"/>
        <w:ind w:left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二、支出科目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1、（残疾人事业）行政运行: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指行政单位（包括实行公务员管理的事业单位）的基本支出。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2、（残疾人事业）一般行政管理事务：指行政单位（包括实行公务员管理的事业单位）的未单独设置顶级科目的其他项目支出。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3、残疾人康复：反映残疾人联合会用于残疾人康复方面的支出。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4、残疾人就业和扶贫：反映残疾人联合会用于残疾人就业和扶贫等方面的支出。</w:t>
      </w:r>
    </w:p>
    <w:p>
      <w:pPr>
        <w:widowControl/>
        <w:spacing w:line="52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5、其他残疾人事业支出：反映其他用于残疾人事业方面的支出。</w:t>
      </w: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77614"/>
    <w:multiLevelType w:val="multilevel"/>
    <w:tmpl w:val="3C67761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118B"/>
    <w:rsid w:val="0000624D"/>
    <w:rsid w:val="00006FBD"/>
    <w:rsid w:val="00031DB6"/>
    <w:rsid w:val="00070C10"/>
    <w:rsid w:val="000C49A8"/>
    <w:rsid w:val="00183C6A"/>
    <w:rsid w:val="00233332"/>
    <w:rsid w:val="00281FD1"/>
    <w:rsid w:val="002B507A"/>
    <w:rsid w:val="002F60E5"/>
    <w:rsid w:val="00325FCC"/>
    <w:rsid w:val="00374EC9"/>
    <w:rsid w:val="003A3670"/>
    <w:rsid w:val="005C6CB6"/>
    <w:rsid w:val="00656C33"/>
    <w:rsid w:val="006E094B"/>
    <w:rsid w:val="007577A7"/>
    <w:rsid w:val="00846B70"/>
    <w:rsid w:val="008C124F"/>
    <w:rsid w:val="008D579B"/>
    <w:rsid w:val="008E35F1"/>
    <w:rsid w:val="00A0516A"/>
    <w:rsid w:val="00A40B7F"/>
    <w:rsid w:val="00A46FAF"/>
    <w:rsid w:val="00AD246E"/>
    <w:rsid w:val="00B96ECE"/>
    <w:rsid w:val="00BD3808"/>
    <w:rsid w:val="00BE72E2"/>
    <w:rsid w:val="00CC2AB1"/>
    <w:rsid w:val="00D170A7"/>
    <w:rsid w:val="00DB1AB6"/>
    <w:rsid w:val="00DC2554"/>
    <w:rsid w:val="00E14672"/>
    <w:rsid w:val="00EE3A29"/>
    <w:rsid w:val="00EE6D49"/>
    <w:rsid w:val="00F14844"/>
    <w:rsid w:val="00F736E6"/>
    <w:rsid w:val="00F95DBD"/>
    <w:rsid w:val="00FB2C33"/>
    <w:rsid w:val="02C7004A"/>
    <w:rsid w:val="076C38E5"/>
    <w:rsid w:val="082F76D1"/>
    <w:rsid w:val="14434513"/>
    <w:rsid w:val="18AD0C50"/>
    <w:rsid w:val="196A127F"/>
    <w:rsid w:val="1ED50348"/>
    <w:rsid w:val="236E636A"/>
    <w:rsid w:val="265940F0"/>
    <w:rsid w:val="2F3F3AEF"/>
    <w:rsid w:val="351C2F4C"/>
    <w:rsid w:val="39556E8A"/>
    <w:rsid w:val="39BC7B33"/>
    <w:rsid w:val="3C8A69CC"/>
    <w:rsid w:val="3D6D1E6B"/>
    <w:rsid w:val="3E70517F"/>
    <w:rsid w:val="3F95287D"/>
    <w:rsid w:val="4857458C"/>
    <w:rsid w:val="488756F5"/>
    <w:rsid w:val="4F7041ED"/>
    <w:rsid w:val="51BE118B"/>
    <w:rsid w:val="526C7E10"/>
    <w:rsid w:val="550A48A7"/>
    <w:rsid w:val="62837EFF"/>
    <w:rsid w:val="64BB45A5"/>
    <w:rsid w:val="65BC006C"/>
    <w:rsid w:val="65E64A75"/>
    <w:rsid w:val="6A300CD3"/>
    <w:rsid w:val="748D4030"/>
    <w:rsid w:val="796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 Char Char Char"/>
    <w:basedOn w:val="1"/>
    <w:qFormat/>
    <w:uiPriority w:val="0"/>
    <w:pPr>
      <w:spacing w:line="240" w:lineRule="atLeast"/>
      <w:ind w:left="420" w:firstLine="42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B8E92-2839-4612-A652-03EFAD0C2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307</Words>
  <Characters>1751</Characters>
  <Lines>14</Lines>
  <Paragraphs>4</Paragraphs>
  <TotalTime>8</TotalTime>
  <ScaleCrop>false</ScaleCrop>
  <LinksUpToDate>false</LinksUpToDate>
  <CharactersWithSpaces>2054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2019-03-26T01:44:00Z</dcterms:created>
  <dc:creator>孔福泉</dc:creator>
  <cp:lastModifiedBy>ABCD</cp:lastModifiedBy>
  <cp:lastPrinted>2019-03-26T02:48:00Z</cp:lastPrinted>
  <dcterms:modified xsi:type="dcterms:W3CDTF">2021-03-31T02:13:52Z</dcterms:modified>
  <dc:title>赣市财预字〔2017〕15号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8C59AE3BECD8441F902A01A2D23F7A3E</vt:lpwstr>
  </property>
</Properties>
</file>